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4" w:rsidRDefault="00D80828">
      <w:pPr>
        <w:pStyle w:val="Standard"/>
        <w:autoSpaceDE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2"/>
          <w:szCs w:val="22"/>
        </w:rPr>
        <w:t>UCHWAŁA NR …../…./2020</w:t>
      </w:r>
    </w:p>
    <w:p w:rsidR="00425E24" w:rsidRDefault="00D80828">
      <w:pPr>
        <w:pStyle w:val="Standard"/>
        <w:autoSpaceDE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RADY MIEJSKIEJ W SOKÓŁCE</w:t>
      </w:r>
    </w:p>
    <w:p w:rsidR="00425E24" w:rsidRDefault="00D80828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……… 2020 r.</w:t>
      </w:r>
    </w:p>
    <w:p w:rsidR="00425E24" w:rsidRDefault="00D80828">
      <w:pPr>
        <w:pStyle w:val="Standard"/>
        <w:autoSpaceDE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w sprawie zmiany statutu Gminy Sokółka</w:t>
      </w:r>
    </w:p>
    <w:p w:rsidR="00425E24" w:rsidRDefault="00425E24">
      <w:pPr>
        <w:pStyle w:val="Standard"/>
        <w:autoSpaceDE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425E24" w:rsidRDefault="00D80828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 i art. 40 ust. 2 pkt 1 ustawy z dnia 8 </w:t>
      </w:r>
      <w:r>
        <w:rPr>
          <w:sz w:val="22"/>
          <w:szCs w:val="22"/>
        </w:rPr>
        <w:t>marca 1990 r. o samorządzie gminnym (Dz. U. z 2020 r. poz. 713), uchwala się, co następuje:</w:t>
      </w:r>
    </w:p>
    <w:p w:rsidR="00425E24" w:rsidRDefault="00425E24">
      <w:pPr>
        <w:pStyle w:val="Standard"/>
        <w:autoSpaceDE w:val="0"/>
        <w:jc w:val="both"/>
        <w:rPr>
          <w:sz w:val="22"/>
          <w:szCs w:val="22"/>
        </w:rPr>
      </w:pPr>
    </w:p>
    <w:p w:rsidR="00425E24" w:rsidRDefault="00D80828">
      <w:pPr>
        <w:pStyle w:val="Standard"/>
        <w:autoSpaceDE w:val="0"/>
        <w:ind w:firstLine="708"/>
        <w:jc w:val="both"/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VI/35/03 Rady Miejskiej w Sokółce z dnia 27 lutego 2003 r. w sprawie statutu Gminy Sokółka (Dz. Urz. Woj. Podl. z 2003 r. Nr 21, poz. 538, z 2004</w:t>
      </w:r>
      <w:r>
        <w:rPr>
          <w:sz w:val="22"/>
          <w:szCs w:val="22"/>
        </w:rPr>
        <w:t xml:space="preserve"> r. Nr 14, poz. 292, Nr 188, poz. 2499, z 2005 r. Nr 261, poz. 2993, z 2010 r. Nr 236, poz. 2875, z 2012 r. poz. 161, z 2015 r. poz. 370, z 2016 r. poz. 2243, z 2018 r. poz. 4653 ),</w:t>
      </w:r>
    </w:p>
    <w:p w:rsidR="00425E24" w:rsidRDefault="00D808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załączniku do uchwały wprowadza się następujące zmiany:</w:t>
      </w:r>
    </w:p>
    <w:p w:rsidR="00425E24" w:rsidRDefault="00425E24">
      <w:pPr>
        <w:pStyle w:val="Standard"/>
        <w:rPr>
          <w:sz w:val="22"/>
          <w:szCs w:val="22"/>
        </w:rPr>
      </w:pPr>
    </w:p>
    <w:p w:rsidR="00425E24" w:rsidRDefault="00D80828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w  </w:t>
      </w:r>
      <w:r>
        <w:t>§ 71. ust. 1</w:t>
      </w:r>
      <w:r>
        <w:t xml:space="preserve"> otrzymuje brzmienie:</w:t>
      </w:r>
    </w:p>
    <w:p w:rsidR="00425E24" w:rsidRDefault="00D80828">
      <w:pPr>
        <w:pStyle w:val="Standard"/>
        <w:shd w:val="clear" w:color="auto" w:fill="FFFFFF"/>
        <w:spacing w:before="31" w:line="408" w:lineRule="exact"/>
      </w:pPr>
      <w:r>
        <w:t xml:space="preserve">                 „§ 71. Rada powołuje stałe Komisje określając ich przedmiot działania i skład osobowy:</w:t>
      </w:r>
    </w:p>
    <w:p w:rsidR="00425E24" w:rsidRDefault="00D80828">
      <w:pPr>
        <w:pStyle w:val="Standard"/>
        <w:numPr>
          <w:ilvl w:val="0"/>
          <w:numId w:val="5"/>
        </w:numPr>
        <w:shd w:val="clear" w:color="auto" w:fill="FFFFFF"/>
        <w:tabs>
          <w:tab w:val="left" w:pos="1822"/>
        </w:tabs>
        <w:spacing w:line="408" w:lineRule="exact"/>
        <w:ind w:left="732" w:firstLine="0"/>
      </w:pPr>
      <w:r>
        <w:t>Finansów i Rozwoju Gospodarczego;</w:t>
      </w:r>
    </w:p>
    <w:p w:rsidR="00425E24" w:rsidRDefault="00D80828">
      <w:pPr>
        <w:pStyle w:val="Standard"/>
        <w:numPr>
          <w:ilvl w:val="0"/>
          <w:numId w:val="3"/>
        </w:numPr>
        <w:shd w:val="clear" w:color="auto" w:fill="FFFFFF"/>
        <w:tabs>
          <w:tab w:val="left" w:pos="1822"/>
        </w:tabs>
        <w:spacing w:line="408" w:lineRule="exact"/>
        <w:ind w:left="732" w:firstLine="0"/>
        <w:rPr>
          <w:spacing w:val="-1"/>
        </w:rPr>
      </w:pPr>
      <w:r>
        <w:rPr>
          <w:spacing w:val="-1"/>
        </w:rPr>
        <w:t>Rolnictwa;</w:t>
      </w:r>
    </w:p>
    <w:p w:rsidR="00425E24" w:rsidRDefault="00D80828">
      <w:pPr>
        <w:pStyle w:val="Standard"/>
        <w:numPr>
          <w:ilvl w:val="0"/>
          <w:numId w:val="3"/>
        </w:numPr>
        <w:shd w:val="clear" w:color="auto" w:fill="FFFFFF"/>
        <w:tabs>
          <w:tab w:val="left" w:pos="1822"/>
        </w:tabs>
        <w:spacing w:before="2" w:line="408" w:lineRule="exact"/>
        <w:ind w:left="732" w:firstLine="0"/>
      </w:pPr>
      <w:r>
        <w:t>Infrastruktury, Ochrony Środowiska i Porządku Publicznego;</w:t>
      </w:r>
    </w:p>
    <w:p w:rsidR="00425E24" w:rsidRDefault="00D80828">
      <w:pPr>
        <w:pStyle w:val="Standard"/>
        <w:numPr>
          <w:ilvl w:val="0"/>
          <w:numId w:val="3"/>
        </w:numPr>
        <w:shd w:val="clear" w:color="auto" w:fill="FFFFFF"/>
        <w:tabs>
          <w:tab w:val="left" w:pos="1822"/>
        </w:tabs>
        <w:spacing w:before="2" w:line="408" w:lineRule="exact"/>
        <w:ind w:left="732" w:firstLine="0"/>
      </w:pPr>
      <w:r>
        <w:t xml:space="preserve">Oświaty, Kultury, Opieki </w:t>
      </w:r>
      <w:r>
        <w:t>Zdrowotnej i Sportu;</w:t>
      </w:r>
    </w:p>
    <w:p w:rsidR="00425E24" w:rsidRDefault="00D80828">
      <w:pPr>
        <w:pStyle w:val="Standard"/>
        <w:numPr>
          <w:ilvl w:val="0"/>
          <w:numId w:val="3"/>
        </w:numPr>
        <w:shd w:val="clear" w:color="auto" w:fill="FFFFFF"/>
        <w:tabs>
          <w:tab w:val="left" w:pos="1822"/>
        </w:tabs>
        <w:spacing w:before="2" w:line="408" w:lineRule="exact"/>
        <w:ind w:left="732" w:firstLine="0"/>
      </w:pPr>
      <w:r>
        <w:t>Do Spraw Inwestycji."</w:t>
      </w:r>
    </w:p>
    <w:p w:rsidR="00425E24" w:rsidRDefault="00425E24">
      <w:pPr>
        <w:pStyle w:val="Standard"/>
        <w:shd w:val="clear" w:color="auto" w:fill="FFFFFF"/>
        <w:tabs>
          <w:tab w:val="left" w:pos="1090"/>
        </w:tabs>
        <w:spacing w:before="2" w:line="408" w:lineRule="exact"/>
      </w:pPr>
    </w:p>
    <w:p w:rsidR="00425E24" w:rsidRDefault="00D80828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w  </w:t>
      </w:r>
      <w:r>
        <w:t>§ 71ust. 4 otrzymuje brzmienie: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</w:pPr>
      <w:r>
        <w:t>„ 4. Przewodniczącego oraz  dwóch Wiceprzewodniczących  Komisji powołuje Rada na wniosek członków Komisji, spośród  członków Komisji".</w:t>
      </w:r>
    </w:p>
    <w:p w:rsidR="00425E24" w:rsidRDefault="00D80828">
      <w:pPr>
        <w:pStyle w:val="Standard"/>
        <w:numPr>
          <w:ilvl w:val="0"/>
          <w:numId w:val="6"/>
        </w:numPr>
        <w:shd w:val="clear" w:color="auto" w:fill="FFFFFF"/>
        <w:tabs>
          <w:tab w:val="left" w:pos="583"/>
        </w:tabs>
        <w:spacing w:before="137" w:line="242" w:lineRule="exact"/>
        <w:ind w:left="360" w:firstLine="0"/>
      </w:pPr>
      <w:r>
        <w:t>w § 72 po ust. 1 dodaje się  ust. 1a w brz</w:t>
      </w:r>
      <w:r>
        <w:t>mieniu: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  <w:r>
        <w:t xml:space="preserve">    "1a. Do zadań Komisji Do Spraw Inwestycji, poza zadaniami określonymi w ust. 1, należy: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  <w:r>
        <w:t>a) rekomendowanie propozycji ujęcia zasadań inwestycyjnych w Wieloletniej Prognozie Finansowej i budżecie Gminy Sokółka,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  <w:r>
        <w:t xml:space="preserve">b) rekomendowanie wysokości </w:t>
      </w:r>
      <w:r>
        <w:t>dofinansowania zadań proponowanych do ujęcia w budżecie Gminy Sokółka,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  <w:r>
        <w:t>c) zapoznanie się z dokumentacją projektową inwestycji ujętych w Wieloletniej Prognozie Finansowej i budżecie Gminy Sokółka, w tym ewentualne spotkania z projektantami,</w:t>
      </w:r>
    </w:p>
    <w:p w:rsidR="00425E24" w:rsidRDefault="00D80828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  <w:r>
        <w:t>d)  przedstawie</w:t>
      </w:r>
      <w:r>
        <w:t>nie  swoich rekomendacji lub opinii Radzie."</w:t>
      </w:r>
    </w:p>
    <w:p w:rsidR="00425E24" w:rsidRDefault="00425E24">
      <w:pPr>
        <w:pStyle w:val="Standard"/>
        <w:shd w:val="clear" w:color="auto" w:fill="FFFFFF"/>
        <w:tabs>
          <w:tab w:val="left" w:pos="583"/>
        </w:tabs>
        <w:spacing w:before="137" w:line="242" w:lineRule="exact"/>
        <w:ind w:left="360"/>
        <w:jc w:val="both"/>
      </w:pPr>
    </w:p>
    <w:p w:rsidR="00425E24" w:rsidRDefault="00D80828">
      <w:pPr>
        <w:pStyle w:val="Standard"/>
        <w:numPr>
          <w:ilvl w:val="0"/>
          <w:numId w:val="6"/>
        </w:numPr>
        <w:shd w:val="clear" w:color="auto" w:fill="FFFFFF"/>
        <w:tabs>
          <w:tab w:val="left" w:pos="1090"/>
        </w:tabs>
        <w:spacing w:before="2" w:line="408" w:lineRule="exact"/>
        <w:jc w:val="both"/>
      </w:pPr>
      <w:r>
        <w:t>Załącznik nr. 3 do Statutu "Wykaz jednostek organizacyjnych Gminy Sokółka" otrzymuje brzmienie:</w:t>
      </w:r>
    </w:p>
    <w:p w:rsidR="00425E24" w:rsidRDefault="00D80828">
      <w:pPr>
        <w:pStyle w:val="Standard"/>
        <w:shd w:val="clear" w:color="auto" w:fill="FFFFFF"/>
      </w:pPr>
      <w:r>
        <w:t xml:space="preserve">       </w:t>
      </w:r>
    </w:p>
    <w:p w:rsidR="00425E24" w:rsidRDefault="00D80828">
      <w:pPr>
        <w:pStyle w:val="Standard"/>
        <w:shd w:val="clear" w:color="auto" w:fill="FFFFFF"/>
      </w:pPr>
      <w:r>
        <w:t>WYKAZ JEDNOSTEK ORGANIZACYJNYCH GMINY SOKÓŁKA</w:t>
      </w:r>
    </w:p>
    <w:p w:rsidR="00425E24" w:rsidRDefault="00D80828">
      <w:pPr>
        <w:pStyle w:val="Standard"/>
        <w:numPr>
          <w:ilvl w:val="0"/>
          <w:numId w:val="7"/>
        </w:numPr>
        <w:shd w:val="clear" w:color="auto" w:fill="FFFFFF"/>
        <w:tabs>
          <w:tab w:val="left" w:pos="360"/>
        </w:tabs>
        <w:spacing w:before="451" w:line="408" w:lineRule="exact"/>
        <w:rPr>
          <w:spacing w:val="-1"/>
        </w:rPr>
      </w:pPr>
      <w:r>
        <w:rPr>
          <w:spacing w:val="-1"/>
        </w:rPr>
        <w:t>Szkoła Podstawowa nr 1 im. Adama Mickiewicza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Szko</w:t>
      </w:r>
      <w:r>
        <w:t>ła Podstawowa z Oddziałami Integracyjnymi nr 2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lastRenderedPageBreak/>
        <w:t>Szkoła Podstawowa nr 3 im. Walerego Wróblewskiego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  <w:rPr>
          <w:spacing w:val="-1"/>
        </w:rPr>
      </w:pPr>
      <w:r>
        <w:rPr>
          <w:spacing w:val="-1"/>
        </w:rPr>
        <w:t>Szkoła Podstawowa w Boguszach,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  <w:rPr>
          <w:spacing w:val="-1"/>
        </w:rPr>
      </w:pPr>
      <w:r>
        <w:rPr>
          <w:spacing w:val="-1"/>
        </w:rPr>
        <w:t>Szkoła Podstawowa w Geniuszach,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  <w:rPr>
          <w:spacing w:val="-1"/>
        </w:rPr>
      </w:pPr>
      <w:r>
        <w:rPr>
          <w:spacing w:val="-1"/>
        </w:rPr>
        <w:t>Szkoła Podstawowa w Starej Kamionce,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 xml:space="preserve">Szkoła Podstawowa w Malawiczach </w:t>
      </w:r>
      <w:r>
        <w:t>Dolnych,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Szkoła Podstawowa w Starej Rozedrance,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Samorządowa Szkoła Muzyczna I Stopnia w Sokółce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Przedszkole  nr 1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Przedszkole  nr 2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Przedszkole  nr 3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Przedszkole nr 4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Przedszkole nr 5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Żłobek Miejski w</w:t>
      </w:r>
      <w:r>
        <w:t xml:space="preserve">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Sokólski Ośrodek Kultury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Biblioteka Publiczna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line="408" w:lineRule="exact"/>
      </w:pPr>
      <w:r>
        <w:t>Ośrodek Pomocy Społecznej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Środowiskowy Dom Samopomocy w Sokółce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Ośrodek Sportu i Rekreacji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Zakład Gospodarki Komunalnej i Mieszkaniowej w Sokółce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  <w:rPr>
          <w:spacing w:val="-1"/>
        </w:rPr>
      </w:pPr>
      <w:r>
        <w:rPr>
          <w:spacing w:val="-1"/>
        </w:rPr>
        <w:t>Miejskie P</w:t>
      </w:r>
      <w:r>
        <w:rPr>
          <w:spacing w:val="-1"/>
        </w:rPr>
        <w:t>rzedsiębiorstwo Wodociągów i Kanalizacji Sp. z o.o. w Sokółce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  <w:rPr>
          <w:spacing w:val="-1"/>
        </w:rPr>
      </w:pPr>
      <w:r>
        <w:rPr>
          <w:spacing w:val="-1"/>
        </w:rPr>
        <w:t>Miejskie Przedsiębiorstwo Energetyki Cieplnej Sp. z o.o. w Sokółce,</w:t>
      </w:r>
    </w:p>
    <w:p w:rsidR="00425E24" w:rsidRDefault="00D80828">
      <w:pPr>
        <w:pStyle w:val="Standard"/>
        <w:numPr>
          <w:ilvl w:val="0"/>
          <w:numId w:val="1"/>
        </w:numPr>
        <w:shd w:val="clear" w:color="auto" w:fill="FFFFFF"/>
        <w:tabs>
          <w:tab w:val="left" w:pos="360"/>
        </w:tabs>
        <w:spacing w:before="2" w:line="408" w:lineRule="exact"/>
      </w:pPr>
      <w:r>
        <w:t>PPUH „AGROMECH" Sp. z o.o. w Sokółce.</w:t>
      </w:r>
    </w:p>
    <w:p w:rsidR="00425E24" w:rsidRDefault="00425E24">
      <w:pPr>
        <w:pStyle w:val="Standard"/>
        <w:shd w:val="clear" w:color="auto" w:fill="FFFFFF"/>
        <w:tabs>
          <w:tab w:val="left" w:pos="360"/>
        </w:tabs>
        <w:spacing w:before="2" w:line="408" w:lineRule="exact"/>
      </w:pPr>
    </w:p>
    <w:p w:rsidR="00425E24" w:rsidRDefault="00D80828">
      <w:pPr>
        <w:pStyle w:val="Standard"/>
        <w:shd w:val="clear" w:color="auto" w:fill="FFFFFF"/>
        <w:tabs>
          <w:tab w:val="left" w:pos="360"/>
        </w:tabs>
        <w:spacing w:before="2" w:line="408" w:lineRule="exact"/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Uchwała wchodzi w życie po upływie 14 dni od dnia ogłoszenia w Dzienniku Urzędowym</w:t>
      </w:r>
      <w:r>
        <w:rPr>
          <w:sz w:val="22"/>
          <w:szCs w:val="22"/>
        </w:rPr>
        <w:t xml:space="preserve"> Województwa Podlaskiego.</w:t>
      </w:r>
    </w:p>
    <w:sectPr w:rsidR="00425E2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28" w:rsidRDefault="00D80828">
      <w:r>
        <w:separator/>
      </w:r>
    </w:p>
  </w:endnote>
  <w:endnote w:type="continuationSeparator" w:id="0">
    <w:p w:rsidR="00D80828" w:rsidRDefault="00D8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28" w:rsidRDefault="00D80828">
      <w:r>
        <w:rPr>
          <w:color w:val="000000"/>
        </w:rPr>
        <w:separator/>
      </w:r>
    </w:p>
  </w:footnote>
  <w:footnote w:type="continuationSeparator" w:id="0">
    <w:p w:rsidR="00D80828" w:rsidRDefault="00D8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1D58"/>
    <w:multiLevelType w:val="multilevel"/>
    <w:tmpl w:val="CAA6F24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3650C6"/>
    <w:multiLevelType w:val="multilevel"/>
    <w:tmpl w:val="E8B88D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5356B6"/>
    <w:multiLevelType w:val="multilevel"/>
    <w:tmpl w:val="7CD8D06C"/>
    <w:styleLink w:val="WW8Num1"/>
    <w:lvl w:ilvl="0">
      <w:start w:val="1"/>
      <w:numFmt w:val="decimal"/>
      <w:lvlText w:val="%1)"/>
      <w:lvlJc w:val="left"/>
      <w:pPr>
        <w:ind w:left="39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270" w:hanging="360"/>
      </w:pPr>
    </w:lvl>
    <w:lvl w:ilvl="2">
      <w:start w:val="1"/>
      <w:numFmt w:val="decimal"/>
      <w:lvlText w:val="%3."/>
      <w:lvlJc w:val="left"/>
      <w:pPr>
        <w:ind w:left="4630" w:hanging="360"/>
      </w:pPr>
    </w:lvl>
    <w:lvl w:ilvl="3">
      <w:start w:val="1"/>
      <w:numFmt w:val="decimal"/>
      <w:lvlText w:val="%4."/>
      <w:lvlJc w:val="left"/>
      <w:pPr>
        <w:ind w:left="4990" w:hanging="360"/>
      </w:pPr>
    </w:lvl>
    <w:lvl w:ilvl="4">
      <w:start w:val="1"/>
      <w:numFmt w:val="decimal"/>
      <w:lvlText w:val="%5."/>
      <w:lvlJc w:val="left"/>
      <w:pPr>
        <w:ind w:left="5350" w:hanging="360"/>
      </w:pPr>
    </w:lvl>
    <w:lvl w:ilvl="5">
      <w:start w:val="1"/>
      <w:numFmt w:val="decimal"/>
      <w:lvlText w:val="%6."/>
      <w:lvlJc w:val="left"/>
      <w:pPr>
        <w:ind w:left="5710" w:hanging="360"/>
      </w:pPr>
    </w:lvl>
    <w:lvl w:ilvl="6">
      <w:start w:val="1"/>
      <w:numFmt w:val="decimal"/>
      <w:lvlText w:val="%7."/>
      <w:lvlJc w:val="left"/>
      <w:pPr>
        <w:ind w:left="6070" w:hanging="360"/>
      </w:pPr>
    </w:lvl>
    <w:lvl w:ilvl="7">
      <w:start w:val="1"/>
      <w:numFmt w:val="decimal"/>
      <w:lvlText w:val="%8."/>
      <w:lvlJc w:val="left"/>
      <w:pPr>
        <w:ind w:left="6430" w:hanging="360"/>
      </w:pPr>
    </w:lvl>
    <w:lvl w:ilvl="8">
      <w:start w:val="1"/>
      <w:numFmt w:val="decimal"/>
      <w:lvlText w:val="%9."/>
      <w:lvlJc w:val="left"/>
      <w:pPr>
        <w:ind w:left="6790" w:hanging="360"/>
      </w:pPr>
    </w:lvl>
  </w:abstractNum>
  <w:abstractNum w:abstractNumId="3" w15:restartNumberingAfterBreak="0">
    <w:nsid w:val="49A329AA"/>
    <w:multiLevelType w:val="multilevel"/>
    <w:tmpl w:val="1616B7D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5E24"/>
    <w:rsid w:val="00425E24"/>
    <w:rsid w:val="005974DC"/>
    <w:rsid w:val="00D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F095-C70C-4E98-A1D8-0941A67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sz w:val="22"/>
    </w:rPr>
  </w:style>
  <w:style w:type="character" w:customStyle="1" w:styleId="WW8Num1z0">
    <w:name w:val="WW8Num1z0"/>
    <w:rPr>
      <w:rFonts w:cs="Times New Roman"/>
    </w:rPr>
  </w:style>
  <w:style w:type="character" w:customStyle="1" w:styleId="NumberingSymbols">
    <w:name w:val="Numbering Symbols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Klim</dc:creator>
  <cp:lastModifiedBy>Bartek Klim</cp:lastModifiedBy>
  <cp:revision>2</cp:revision>
  <cp:lastPrinted>2020-05-05T09:44:00Z</cp:lastPrinted>
  <dcterms:created xsi:type="dcterms:W3CDTF">2020-05-08T12:24:00Z</dcterms:created>
  <dcterms:modified xsi:type="dcterms:W3CDTF">2020-05-08T12:24:00Z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