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70" w:rsidRDefault="005F7570" w:rsidP="005F7570">
      <w:pPr>
        <w:jc w:val="center"/>
        <w:rPr>
          <w:rFonts w:ascii="Arial" w:hAnsi="Arial" w:cs="Arial"/>
          <w:color w:val="434343"/>
          <w:shd w:val="clear" w:color="auto" w:fill="FFFFFF"/>
        </w:rPr>
      </w:pPr>
      <w:r>
        <w:rPr>
          <w:rFonts w:ascii="Arial" w:hAnsi="Arial" w:cs="Arial"/>
          <w:color w:val="434343"/>
          <w:shd w:val="clear" w:color="auto" w:fill="FFFFFF"/>
        </w:rPr>
        <w:t>Uchwała nr ………../2020</w:t>
      </w:r>
    </w:p>
    <w:p w:rsidR="005F7570" w:rsidRDefault="005F7570" w:rsidP="005F7570">
      <w:pPr>
        <w:jc w:val="center"/>
        <w:rPr>
          <w:rFonts w:ascii="Arial" w:hAnsi="Arial" w:cs="Arial"/>
          <w:color w:val="434343"/>
          <w:shd w:val="clear" w:color="auto" w:fill="FFFFFF"/>
        </w:rPr>
      </w:pPr>
      <w:r>
        <w:rPr>
          <w:rFonts w:ascii="Arial" w:hAnsi="Arial" w:cs="Arial"/>
          <w:color w:val="434343"/>
          <w:shd w:val="clear" w:color="auto" w:fill="FFFFFF"/>
        </w:rPr>
        <w:t xml:space="preserve">Rady Miejskiej w Sokółce </w:t>
      </w:r>
    </w:p>
    <w:p w:rsidR="005F7570" w:rsidRDefault="001A4C92" w:rsidP="005F7570">
      <w:pPr>
        <w:jc w:val="center"/>
        <w:rPr>
          <w:rFonts w:ascii="Arial" w:hAnsi="Arial" w:cs="Arial"/>
          <w:color w:val="434343"/>
          <w:shd w:val="clear" w:color="auto" w:fill="FFFFFF"/>
        </w:rPr>
      </w:pPr>
      <w:r>
        <w:rPr>
          <w:rFonts w:ascii="Arial" w:hAnsi="Arial" w:cs="Arial"/>
          <w:color w:val="434343"/>
          <w:shd w:val="clear" w:color="auto" w:fill="FFFFFF"/>
        </w:rPr>
        <w:t>z</w:t>
      </w:r>
      <w:r w:rsidR="005F7570">
        <w:rPr>
          <w:rFonts w:ascii="Arial" w:hAnsi="Arial" w:cs="Arial"/>
          <w:color w:val="434343"/>
          <w:shd w:val="clear" w:color="auto" w:fill="FFFFFF"/>
        </w:rPr>
        <w:t xml:space="preserve"> dnia ………..2020</w:t>
      </w:r>
    </w:p>
    <w:p w:rsidR="005F7570" w:rsidRPr="001A4C92" w:rsidRDefault="005F7570" w:rsidP="005F7570">
      <w:pPr>
        <w:jc w:val="center"/>
        <w:rPr>
          <w:rFonts w:ascii="Arial" w:hAnsi="Arial" w:cs="Arial"/>
          <w:b/>
          <w:bCs/>
          <w:color w:val="434343"/>
          <w:shd w:val="clear" w:color="auto" w:fill="FFFFFF"/>
        </w:rPr>
      </w:pPr>
    </w:p>
    <w:p w:rsidR="005F7570" w:rsidRPr="001A4C92" w:rsidRDefault="001A4C92" w:rsidP="005F7570">
      <w:pPr>
        <w:jc w:val="center"/>
        <w:rPr>
          <w:rFonts w:ascii="Arial" w:hAnsi="Arial" w:cs="Arial"/>
          <w:b/>
          <w:bCs/>
          <w:color w:val="434343"/>
          <w:shd w:val="clear" w:color="auto" w:fill="FFFFFF"/>
        </w:rPr>
      </w:pPr>
      <w:r w:rsidRPr="001A4C92">
        <w:rPr>
          <w:b/>
          <w:bCs/>
        </w:rPr>
        <w:t>w sprawie zwolnień z podatku od nieruchomości w ramach regionalnej pomocy inwestycyjnej na wspieranie inwestycji początkowej i tworzenie nowych miejsc pracy związanych z tą inwestycją na terenie Gminy Sokółka</w:t>
      </w:r>
    </w:p>
    <w:p w:rsidR="001A4C92" w:rsidRDefault="001A4C92" w:rsidP="005F7570">
      <w:pPr>
        <w:jc w:val="both"/>
      </w:pPr>
      <w:r>
        <w:t xml:space="preserve">Na podstawie art. 18 ust. 2 pkt 8, art. 40 ust. 1 i art. 41 ust. 1 art. 42 ustawy z dnia 8 marca 1990 roku o samorządzie gminnym (Dz. U. z 2016 r. poz. 446, 1579) art. 7 ust. 3 ustawy z dnia 12 stycznia 1991 roku o podatkach i opłatach lokalnych (Dz. U. z 2016 r. poz. 716, 1579, 1923), w związku z § 1 ust. 1 pkt 1 rozporządzenia Rady Ministrów z dnia 9 stycznia 2015 r. w sprawie warunków udzielania zwolnień z podatku od nieruchomości oraz podatku od środków transportowych, stanowiących regionalną pomoc inwestycyjną, pomoc na kulturę i zachowanie dziedzictwa kulturowego, pomoc na infrastrukturę sportową i wielofunkcyjną infrastrukturę rekreacyjną oraz pomoc na infrastrukturę lokalną (Dz. U. z 2015 r. poz. 174) oraz art. 4 ust. 1 i art. 13 pkt 2 ustawy z dnia 20 lipca 2000 r. o ogłoszeniu aktów normatywnych i niektórych innych aktów prawnych (Dz. U. z 2016 r. poz. 296, 1579), uchwala się, co następuje: </w:t>
      </w:r>
    </w:p>
    <w:p w:rsidR="005F7570" w:rsidRDefault="001A4C92" w:rsidP="005F7570">
      <w:pPr>
        <w:jc w:val="both"/>
        <w:rPr>
          <w:rFonts w:ascii="Arial" w:hAnsi="Arial" w:cs="Arial"/>
          <w:color w:val="434343"/>
          <w:shd w:val="clear" w:color="auto" w:fill="FFFFFF"/>
        </w:rPr>
      </w:pPr>
      <w:r>
        <w:t xml:space="preserve">W uchwale nr </w:t>
      </w:r>
      <w:r>
        <w:t xml:space="preserve">XLIX/278/17 </w:t>
      </w:r>
      <w:r>
        <w:t>Rady Miejskiej w Sokółce</w:t>
      </w:r>
      <w:r>
        <w:t xml:space="preserve"> z dnia 15 marca 2017 r. </w:t>
      </w:r>
      <w:r w:rsidR="00B75402">
        <w:rPr>
          <w:rFonts w:ascii="Arial" w:hAnsi="Arial" w:cs="Arial"/>
          <w:color w:val="434343"/>
          <w:shd w:val="clear" w:color="auto" w:fill="FFFFFF"/>
        </w:rPr>
        <w:t>wprowadza się następujące zmiany:</w:t>
      </w:r>
    </w:p>
    <w:p w:rsidR="008E7270" w:rsidRDefault="008E7270" w:rsidP="005F7570">
      <w:pPr>
        <w:jc w:val="both"/>
        <w:rPr>
          <w:rFonts w:ascii="Arial" w:hAnsi="Arial" w:cs="Arial"/>
          <w:color w:val="434343"/>
          <w:shd w:val="clear" w:color="auto" w:fill="FFFFFF"/>
        </w:rPr>
      </w:pPr>
      <w:r>
        <w:rPr>
          <w:rFonts w:ascii="Arial" w:hAnsi="Arial" w:cs="Arial"/>
          <w:color w:val="434343"/>
          <w:shd w:val="clear" w:color="auto" w:fill="FFFFFF"/>
        </w:rPr>
        <w:t>§1</w:t>
      </w:r>
      <w:r>
        <w:rPr>
          <w:rFonts w:ascii="Arial" w:hAnsi="Arial" w:cs="Arial"/>
          <w:color w:val="434343"/>
          <w:shd w:val="clear" w:color="auto" w:fill="FFFFFF"/>
        </w:rPr>
        <w:t>.</w:t>
      </w:r>
    </w:p>
    <w:p w:rsidR="00B75402" w:rsidRDefault="00B75402" w:rsidP="005F7570">
      <w:pPr>
        <w:jc w:val="both"/>
        <w:rPr>
          <w:rFonts w:ascii="Arial" w:hAnsi="Arial" w:cs="Arial"/>
          <w:color w:val="434343"/>
          <w:shd w:val="clear" w:color="auto" w:fill="FFFFFF"/>
        </w:rPr>
      </w:pPr>
      <w:r>
        <w:rPr>
          <w:rFonts w:ascii="Arial" w:hAnsi="Arial" w:cs="Arial"/>
          <w:color w:val="434343"/>
          <w:shd w:val="clear" w:color="auto" w:fill="FFFFFF"/>
        </w:rPr>
        <w:t xml:space="preserve"> §</w:t>
      </w:r>
      <w:r w:rsidR="002D6023">
        <w:rPr>
          <w:rFonts w:ascii="Arial" w:hAnsi="Arial" w:cs="Arial"/>
          <w:color w:val="434343"/>
          <w:shd w:val="clear" w:color="auto" w:fill="FFFFFF"/>
        </w:rPr>
        <w:t>3.1</w:t>
      </w:r>
      <w:r>
        <w:rPr>
          <w:rFonts w:ascii="Arial" w:hAnsi="Arial" w:cs="Arial"/>
          <w:color w:val="434343"/>
          <w:shd w:val="clear" w:color="auto" w:fill="FFFFFF"/>
        </w:rPr>
        <w:t xml:space="preserve"> otrzymuje następujące brzmienie:</w:t>
      </w:r>
    </w:p>
    <w:p w:rsidR="002D6023" w:rsidRDefault="002D6023" w:rsidP="002D6023">
      <w:pPr>
        <w:ind w:firstLine="708"/>
        <w:jc w:val="both"/>
      </w:pPr>
      <w:r>
        <w:t xml:space="preserve"> Zwolnienie, o którym mowa w § 1 ust. 1, przysługuje przedsiębiorcom po zrealizowaniu całej deklarowanej inwestycji:</w:t>
      </w:r>
    </w:p>
    <w:p w:rsidR="002D6023" w:rsidRDefault="002D6023" w:rsidP="002D6023">
      <w:pPr>
        <w:ind w:firstLine="708"/>
        <w:jc w:val="both"/>
      </w:pPr>
      <w:r>
        <w:t xml:space="preserve"> 1) przez okres 1 roku, w przypadku zrealizowania - po wejściu w życie niniejszej uchwały - inwestycji, której koszty kwalifikowane wyniosą nie mniej niż 100.000</w:t>
      </w:r>
    </w:p>
    <w:p w:rsidR="002D6023" w:rsidRDefault="002D6023" w:rsidP="002D6023">
      <w:pPr>
        <w:ind w:firstLine="708"/>
        <w:jc w:val="both"/>
      </w:pPr>
      <w:r>
        <w:t>2) przez okres 2 lat, w przypadku zrealizowania - po wejściu w życie niniejszej uchwały - inwestycji, której koszty kwalifikowane wyniosą nie mniej niż 200.000 zł</w:t>
      </w:r>
    </w:p>
    <w:p w:rsidR="002D6023" w:rsidRDefault="002D6023" w:rsidP="002D6023">
      <w:pPr>
        <w:ind w:firstLine="708"/>
        <w:jc w:val="both"/>
      </w:pPr>
      <w:r>
        <w:t xml:space="preserve"> 3) przez okres 3 lat, w przypadku zrealizowania - po wejściu w życie niniejszej uchwały - inwestycji, której koszty kwalifikowane wyniosą nie mniej niż 300.000</w:t>
      </w:r>
    </w:p>
    <w:p w:rsidR="002D6023" w:rsidRDefault="002D6023" w:rsidP="002D6023">
      <w:pPr>
        <w:ind w:firstLine="708"/>
        <w:jc w:val="both"/>
      </w:pPr>
      <w:r>
        <w:t xml:space="preserve"> 4) przez okres 4 lat, w przypadku zrealizowania - po wejściu w życie niniejszej uchwały - inwestycji, której koszty kwalifikowane wyniosą nie mniej niż 400.000 zł</w:t>
      </w:r>
    </w:p>
    <w:p w:rsidR="003B54C7" w:rsidRDefault="002D6023" w:rsidP="002D6023">
      <w:pPr>
        <w:ind w:firstLine="708"/>
        <w:jc w:val="both"/>
      </w:pPr>
      <w:r>
        <w:t xml:space="preserve"> 5) przez okres 5 lat, w przypadku zrealizowania - po wejściu w życie niniejszej uchwały - inwestycji, której koszty kwalifikowane wyniosą nie mniej niż 500.000 zł </w:t>
      </w:r>
    </w:p>
    <w:p w:rsidR="008E7270" w:rsidRDefault="008E7270" w:rsidP="008E7270">
      <w:pPr>
        <w:jc w:val="both"/>
        <w:rPr>
          <w:rFonts w:ascii="Arial" w:hAnsi="Arial" w:cs="Arial"/>
          <w:color w:val="434343"/>
          <w:shd w:val="clear" w:color="auto" w:fill="FFFFFF"/>
        </w:rPr>
      </w:pPr>
      <w:r>
        <w:rPr>
          <w:rFonts w:ascii="Arial" w:hAnsi="Arial" w:cs="Arial"/>
          <w:color w:val="434343"/>
          <w:shd w:val="clear" w:color="auto" w:fill="FFFFFF"/>
        </w:rPr>
        <w:t>§2 Wykonanie Uchwały powierza się Burmistrzowi Sokółki</w:t>
      </w:r>
    </w:p>
    <w:p w:rsidR="008E7270" w:rsidRDefault="008E7270" w:rsidP="008E7270">
      <w:pPr>
        <w:jc w:val="both"/>
        <w:rPr>
          <w:rFonts w:ascii="Arial" w:hAnsi="Arial" w:cs="Arial"/>
          <w:color w:val="434343"/>
          <w:shd w:val="clear" w:color="auto" w:fill="FFFFFF"/>
        </w:rPr>
      </w:pPr>
      <w:r>
        <w:rPr>
          <w:rFonts w:ascii="Arial" w:hAnsi="Arial" w:cs="Arial"/>
          <w:color w:val="434343"/>
          <w:shd w:val="clear" w:color="auto" w:fill="FFFFFF"/>
        </w:rPr>
        <w:t xml:space="preserve">§3 Uchwała wchodzi w życie </w:t>
      </w:r>
      <w:r>
        <w:rPr>
          <w:rFonts w:ascii="Arial" w:hAnsi="Arial" w:cs="Arial"/>
          <w:color w:val="434343"/>
          <w:shd w:val="clear" w:color="auto" w:fill="FFFFFF"/>
        </w:rPr>
        <w:t>z dniem powzięcia</w:t>
      </w:r>
      <w:bookmarkStart w:id="0" w:name="_GoBack"/>
      <w:bookmarkEnd w:id="0"/>
    </w:p>
    <w:p w:rsidR="003B54C7" w:rsidRDefault="003B54C7" w:rsidP="003B54C7">
      <w:pPr>
        <w:jc w:val="both"/>
        <w:rPr>
          <w:rFonts w:ascii="Arial" w:hAnsi="Arial" w:cs="Arial"/>
          <w:color w:val="434343"/>
          <w:shd w:val="clear" w:color="auto" w:fill="FFFFFF"/>
        </w:rPr>
      </w:pPr>
    </w:p>
    <w:p w:rsidR="003B54C7" w:rsidRDefault="003B54C7" w:rsidP="003B54C7">
      <w:pPr>
        <w:jc w:val="both"/>
        <w:rPr>
          <w:rFonts w:ascii="Arial" w:hAnsi="Arial" w:cs="Arial"/>
          <w:color w:val="434343"/>
          <w:shd w:val="clear" w:color="auto" w:fill="FFFFFF"/>
        </w:rPr>
      </w:pPr>
    </w:p>
    <w:p w:rsidR="003B54C7" w:rsidRDefault="003B54C7" w:rsidP="003B54C7">
      <w:pPr>
        <w:jc w:val="both"/>
        <w:rPr>
          <w:rFonts w:ascii="Arial" w:hAnsi="Arial" w:cs="Arial"/>
          <w:color w:val="434343"/>
          <w:shd w:val="clear" w:color="auto" w:fill="FFFFFF"/>
        </w:rPr>
      </w:pPr>
    </w:p>
    <w:p w:rsidR="003B54C7" w:rsidRDefault="003B54C7" w:rsidP="003B54C7">
      <w:pPr>
        <w:jc w:val="both"/>
        <w:rPr>
          <w:rFonts w:ascii="Arial" w:hAnsi="Arial" w:cs="Arial"/>
          <w:color w:val="434343"/>
          <w:shd w:val="clear" w:color="auto" w:fill="FFFFFF"/>
        </w:rPr>
      </w:pPr>
    </w:p>
    <w:p w:rsidR="003B54C7" w:rsidRDefault="003B54C7" w:rsidP="003B54C7">
      <w:pPr>
        <w:jc w:val="both"/>
        <w:rPr>
          <w:rFonts w:ascii="Arial" w:hAnsi="Arial" w:cs="Arial"/>
          <w:color w:val="434343"/>
          <w:shd w:val="clear" w:color="auto" w:fill="FFFFFF"/>
        </w:rPr>
      </w:pPr>
    </w:p>
    <w:p w:rsidR="003B54C7" w:rsidRDefault="003B54C7" w:rsidP="003B54C7">
      <w:pPr>
        <w:jc w:val="both"/>
        <w:rPr>
          <w:rFonts w:ascii="Arial" w:hAnsi="Arial" w:cs="Arial"/>
          <w:color w:val="434343"/>
          <w:shd w:val="clear" w:color="auto" w:fill="FFFFFF"/>
        </w:rPr>
      </w:pPr>
    </w:p>
    <w:p w:rsidR="003B54C7" w:rsidRDefault="003B54C7" w:rsidP="003B54C7">
      <w:pPr>
        <w:jc w:val="both"/>
        <w:rPr>
          <w:rFonts w:ascii="Arial" w:hAnsi="Arial" w:cs="Arial"/>
          <w:color w:val="434343"/>
          <w:shd w:val="clear" w:color="auto" w:fill="FFFFFF"/>
        </w:rPr>
      </w:pPr>
    </w:p>
    <w:p w:rsidR="003B54C7" w:rsidRDefault="003B54C7" w:rsidP="003B54C7">
      <w:pPr>
        <w:jc w:val="both"/>
      </w:pPr>
    </w:p>
    <w:p w:rsidR="00F10F02" w:rsidRDefault="00F10F02" w:rsidP="00F10F02">
      <w:pPr>
        <w:jc w:val="center"/>
        <w:rPr>
          <w:b/>
          <w:bCs/>
        </w:rPr>
      </w:pPr>
      <w:r w:rsidRPr="00F10F02">
        <w:rPr>
          <w:b/>
          <w:bCs/>
        </w:rPr>
        <w:t>Uzasadnienie:</w:t>
      </w:r>
    </w:p>
    <w:p w:rsidR="00F10F02" w:rsidRDefault="00F10F02" w:rsidP="00F10F02">
      <w:pPr>
        <w:jc w:val="both"/>
        <w:rPr>
          <w:b/>
          <w:bCs/>
        </w:rPr>
      </w:pPr>
    </w:p>
    <w:p w:rsidR="00F10F02" w:rsidRPr="00F10F02" w:rsidRDefault="00F10F02" w:rsidP="00576F8A">
      <w:pPr>
        <w:ind w:firstLine="708"/>
        <w:jc w:val="both"/>
      </w:pPr>
      <w:r>
        <w:t xml:space="preserve">W związku z licznymi sugestiami </w:t>
      </w:r>
      <w:r w:rsidR="002D6023">
        <w:t xml:space="preserve">przedsiębiorców (brak zainteresowania </w:t>
      </w:r>
      <w:r w:rsidR="00A60150">
        <w:t xml:space="preserve">firm </w:t>
      </w:r>
      <w:r w:rsidR="002D6023">
        <w:t xml:space="preserve">uchwałą) dotyczącymi potrzeby zmiany ww. uchwały </w:t>
      </w:r>
      <w:r w:rsidR="00A60150">
        <w:t>w celu zwiększenia</w:t>
      </w:r>
      <w:r w:rsidR="00855241">
        <w:t xml:space="preserve"> ilości</w:t>
      </w:r>
      <w:r w:rsidR="00A60150">
        <w:t xml:space="preserve"> </w:t>
      </w:r>
      <w:r w:rsidR="00855241">
        <w:t>inwestycji na terenie Gminy Sokółka należy dokonać zmian w przedmiotowej uchwale, poprzez wykreślenie konieczności zatrudniania pracowników w par. 3.</w:t>
      </w:r>
    </w:p>
    <w:p w:rsidR="00F10F02" w:rsidRDefault="00F10F02" w:rsidP="00F10F02">
      <w:pPr>
        <w:jc w:val="center"/>
      </w:pPr>
    </w:p>
    <w:sectPr w:rsidR="00F1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F4C"/>
    <w:multiLevelType w:val="hybridMultilevel"/>
    <w:tmpl w:val="F4480412"/>
    <w:lvl w:ilvl="0" w:tplc="A3A207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4343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4452"/>
    <w:multiLevelType w:val="hybridMultilevel"/>
    <w:tmpl w:val="647AF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70"/>
    <w:rsid w:val="001A4C92"/>
    <w:rsid w:val="001B74F6"/>
    <w:rsid w:val="001F0AD7"/>
    <w:rsid w:val="002D6023"/>
    <w:rsid w:val="002E50EC"/>
    <w:rsid w:val="003B54C7"/>
    <w:rsid w:val="00576F8A"/>
    <w:rsid w:val="005F7570"/>
    <w:rsid w:val="00685C95"/>
    <w:rsid w:val="00855241"/>
    <w:rsid w:val="008E7270"/>
    <w:rsid w:val="00A60150"/>
    <w:rsid w:val="00B75402"/>
    <w:rsid w:val="00F1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A908"/>
  <w15:chartTrackingRefBased/>
  <w15:docId w15:val="{08078C39-F20B-4181-A455-3282E8B5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2020-05-05T13:26:00Z</dcterms:created>
  <dcterms:modified xsi:type="dcterms:W3CDTF">2020-05-05T13:39:00Z</dcterms:modified>
</cp:coreProperties>
</file>